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中国共产党泸州市委员会政法委员会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2025年绿植花卉租赁项目报价单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1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57"/>
        <w:gridCol w:w="4778"/>
        <w:gridCol w:w="1222"/>
        <w:gridCol w:w="1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</w:rPr>
              <w:t>数量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盆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配置及服务标准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（元/月）</w:t>
            </w:r>
          </w:p>
        </w:tc>
        <w:tc>
          <w:tcPr>
            <w:tcW w:w="11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小计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（元/年）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</w:trPr>
        <w:tc>
          <w:tcPr>
            <w:tcW w:w="9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大小盆栽</w:t>
            </w:r>
          </w:p>
        </w:tc>
        <w:tc>
          <w:tcPr>
            <w:tcW w:w="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1.绿植花卉株高超过1米、放置于地面的统称为大盆；株高低于1米、放置于桌面的统称为小盆，大小盆栽数量根据美化需求和采购方要求配置，原则上大盆数量不得低于总数量的三分之一。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2.绿植盆景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每周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定期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养护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，保持叶面清洁干净，无明显灰尘、污渍，无杂草无枯叶败叶。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3.绿植盆景摆放与周围环境相适应，根据绿植盆景趋光性，及时调整摆放位置。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4.绿植盆景长势良好，植株健壮，自然匀称，定期修剪，保证造型整齐美观。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5.绿植盆景定期调整更换，保持新鲜美观，无死亡、过季、过花期绿植盆景。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6.花盆及垫盆应美观大方，与盆内绿植盆景、周围风格环境相适应，无瑕疵，无破损。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7.花盆表面干净整洁，无明显泥土及污渍，盆内水土保持完好，无烟头、杂物等，垫盆内积水及时清理，无异味。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8.积极有效预防控制病虫害，发现病虫害应及时采取有效防治措施，对病虫害严重的绿植盆景应及时更换。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9.绿植盆景应根据生长习性、季节特点等进行规范管理，做好浇水、施肥、防冻、防虫、防害等工作，时间浇水、施肥、打药后地面和墙面无残留药渍、水渍。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10.注重安全管理，保持用药安全，用药原则上安排在非工作日，严禁使用违禁药物，搬运过程中应避免倾覆摔落，轻拿轻放，减少噪音。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11.如因未及时浇水或有病虫害未及时防治而导致花草树木死亡的，由供应商负责补栽相同品种，采购方概不负责。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12.采购方认为供应商摆放的盆景不合时宜需更换的（包括不局限于盆栽的大小、品种等），供应商应无条件按采购方意思表示进行更换。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exact"/>
        </w:trPr>
        <w:tc>
          <w:tcPr>
            <w:tcW w:w="9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市综治中心花园维护</w:t>
            </w:r>
          </w:p>
        </w:tc>
        <w:tc>
          <w:tcPr>
            <w:tcW w:w="85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0㎡</w:t>
            </w:r>
          </w:p>
        </w:tc>
        <w:tc>
          <w:tcPr>
            <w:tcW w:w="477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59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总报价：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元/年（大写金额：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元整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28" w:firstLineChars="3000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供应商名称（盖章）：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法定代表人或授权代表（签字）：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时间：    年  月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MxZTNmNDY4MmEzYjgxODMzNGJmYTNjYzk5MWQifQ=="/>
    <w:docVar w:name="KSO_WPS_MARK_KEY" w:val="ec134cd7-9d03-4dcf-bead-7dad050bb52a"/>
  </w:docVars>
  <w:rsids>
    <w:rsidRoot w:val="3DBA2D4D"/>
    <w:rsid w:val="3DB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2025-01-13T08:09:00Z</dcterms:created>
  <dc:creator>WPS_1679567166</dc:creator>
  <cp:lastModifiedBy>WPS_1679567166</cp:lastModifiedBy>
  <dcterms:modified xsi:type="dcterms:W3CDTF">2025-01-13T08:10:56Z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319BEA90A8BC4313B60625A0C65AC4E3_11</vt:lpwstr>
  </property>
</Properties>
</file>